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86524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F8652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965B3" w:rsidRPr="00E965B3" w:rsidRDefault="00C45EDD" w:rsidP="00E965B3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E965B3" w:rsidRPr="00E965B3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чрез лизинг на нови МПС за нуждите на Община Габрово и ДСП по 3 обособени позиции:</w:t>
      </w:r>
    </w:p>
    <w:p w:rsidR="00E965B3" w:rsidRPr="00E965B3" w:rsidRDefault="00E965B3" w:rsidP="00E965B3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65B3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1 “Доставка на високопроходим автомобил за нуждите на общинска администрация“</w:t>
      </w:r>
    </w:p>
    <w:p w:rsidR="00E965B3" w:rsidRPr="00E965B3" w:rsidRDefault="00E965B3" w:rsidP="00E965B3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65B3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4548A1" w:rsidRPr="00E965B3" w:rsidRDefault="00E965B3" w:rsidP="00E965B3">
      <w:pPr>
        <w:spacing w:after="0" w:line="240" w:lineRule="auto"/>
        <w:ind w:right="138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65B3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3 “Доставка на 2 бр. нови автомобила за зони за платено почасово паркиране”.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</w:t>
      </w:r>
      <w:r w:rsidR="002B67EB" w:rsidRPr="002B67E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3 </w:t>
      </w:r>
      <w:r w:rsidR="00E965B3" w:rsidRPr="00E965B3">
        <w:rPr>
          <w:rFonts w:ascii="Times New Roman" w:eastAsia="Times New Roman" w:hAnsi="Times New Roman" w:cs="Times New Roman"/>
          <w:bCs/>
          <w:sz w:val="24"/>
          <w:szCs w:val="24"/>
        </w:rPr>
        <w:t>“Доставка на 2 бр. нови автомобила за зони за платено почасово паркиране”</w:t>
      </w: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E965B3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Default="00C45EDD" w:rsidP="008B3B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Гаранционни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срок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ове</w:t>
      </w:r>
      <w:r w:rsidR="008B3B99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01"/>
        <w:gridCol w:w="3402"/>
        <w:gridCol w:w="1266"/>
        <w:gridCol w:w="2561"/>
      </w:tblGrid>
      <w:tr w:rsidR="004548A1" w:rsidRPr="004548A1" w:rsidTr="007F6113">
        <w:tc>
          <w:tcPr>
            <w:tcW w:w="1092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03" w:type="dxa"/>
            <w:gridSpan w:val="2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Автомобил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561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Гаранционният срок 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в месеци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, след извършване на доставката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2B67EB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EB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Два броя </w:t>
            </w:r>
            <w:r w:rsidR="00E965B3" w:rsidRPr="00E965B3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нови автомобила за зони за платено почасово паркиране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rPr>
          <w:trHeight w:val="70"/>
        </w:trPr>
        <w:tc>
          <w:tcPr>
            <w:tcW w:w="1092" w:type="dxa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669" w:type="dxa"/>
            <w:gridSpan w:val="3"/>
            <w:shd w:val="clear" w:color="auto" w:fill="auto"/>
          </w:tcPr>
          <w:p w:rsidR="004548A1" w:rsidRPr="004548A1" w:rsidRDefault="004548A1" w:rsidP="002B67EB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С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бор от предложените гаранционни срокове (представлява сбора от т. 1. </w:t>
            </w:r>
            <w:r w:rsidR="002B67EB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и т. 2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 от таблицата):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4D7C3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</w:tbl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B67EB" w:rsidRPr="002B67EB" w:rsidRDefault="002B67EB" w:rsidP="002B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 за всеки един автомобил, не може да бъде по – кратък от 24 (двадесет и четири) месеца след извършване на доставката,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E965B3" w:rsidRPr="00E965B3" w:rsidRDefault="00E965B3" w:rsidP="00E965B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965B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E965B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965B3">
        <w:rPr>
          <w:rFonts w:ascii="Times New Roman" w:eastAsia="Calibri" w:hAnsi="Times New Roman" w:cs="Times New Roman"/>
          <w:sz w:val="24"/>
          <w:szCs w:val="24"/>
        </w:rPr>
        <w:t xml:space="preserve"> Когато участник е предложил в офертата си гаранционен срок за всеки един автомобил над </w:t>
      </w:r>
      <w:r w:rsidRPr="00E965B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E965B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Pr="00E965B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E965B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за всеки един автомобил </w:t>
      </w:r>
      <w:r w:rsidRPr="00E965B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E965B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E965B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E965B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E965B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965B3" w:rsidRPr="00E965B3" w:rsidRDefault="00C45EDD" w:rsidP="00E9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E965B3" w:rsidRDefault="00E965B3" w:rsidP="00E96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:rsidR="00E965B3" w:rsidRPr="00E965B3" w:rsidRDefault="00E965B3" w:rsidP="00E96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:rsidR="00E965B3" w:rsidRPr="00E965B3" w:rsidRDefault="00E965B3" w:rsidP="00E96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E965B3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lastRenderedPageBreak/>
        <w:t>1-ви нов товарен автомобил</w:t>
      </w:r>
      <w:r w:rsidRPr="00E965B3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E965B3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E965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Дата на производство – след 01.01.2018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Кате</w:t>
            </w:r>
            <w:r>
              <w:rPr>
                <w:rFonts w:ascii="Times New Roman" w:hAnsi="Times New Roman"/>
                <w:sz w:val="24"/>
                <w:szCs w:val="24"/>
              </w:rPr>
              <w:t>гория – N1 /товарен автомобил/;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Обща дължина – мин. 4000 мм, макс. 4500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Широчина с огледалата – мин. 1900 мм, макс. 2200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Височина на товарния отвор при задна врата – мин. 1000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Тип двигател – бензин/бензин с фабрично монтирана газова уредба;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Мощност на двигателя - макс. 130 к.с.;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Работен обем на двигателя – макс. 1800 см3;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Екологична норма минимум  ЕВРО 6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Скоростна кутия – механична/ръчна;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Брой места – мин. 2;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Товароносимост /полезен товар/ – мин. 480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Странична плъзгаща се врата – мин. 1 /дясна/;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Преградна стена между пътническата и товарна част;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Сигурност – мин.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E965B3">
        <w:trPr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7D6BC8" w:rsidRDefault="00E965B3" w:rsidP="00C33F9D">
            <w:pPr>
              <w:rPr>
                <w:rFonts w:ascii="Times New Roman" w:hAnsi="Times New Roman"/>
                <w:sz w:val="24"/>
                <w:szCs w:val="24"/>
              </w:rPr>
            </w:pPr>
            <w:r w:rsidRPr="007D6BC8">
              <w:rPr>
                <w:rFonts w:ascii="Times New Roman" w:hAnsi="Times New Roman"/>
                <w:sz w:val="24"/>
                <w:szCs w:val="24"/>
              </w:rPr>
              <w:t>1</w:t>
            </w:r>
            <w:r w:rsidRPr="007D6BC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7D6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965B3">
              <w:rPr>
                <w:rFonts w:ascii="Times New Roman" w:hAnsi="Times New Roman"/>
                <w:sz w:val="24"/>
                <w:szCs w:val="24"/>
              </w:rPr>
              <w:t>Емисии СО2 – до 160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B73C9C" w:rsidRDefault="00E965B3" w:rsidP="00C33F9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E965B3" w:rsidRPr="00E965B3" w:rsidRDefault="00E965B3" w:rsidP="00E9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E965B3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E965B3" w:rsidRPr="00E965B3" w:rsidRDefault="00E965B3" w:rsidP="00E9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965B3" w:rsidRPr="00E965B3" w:rsidRDefault="00E965B3" w:rsidP="00E96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E965B3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2-ри нов лек автомобил</w:t>
      </w:r>
      <w:r w:rsidRPr="00E965B3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E965B3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E965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965B3" w:rsidRPr="00E965B3" w:rsidRDefault="00E965B3" w:rsidP="00E965B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E965B3">
              <w:rPr>
                <w:rFonts w:ascii="Times New Roman" w:eastAsia="Times New Roman" w:hAnsi="Times New Roman"/>
                <w:i/>
                <w:sz w:val="24"/>
                <w:lang w:eastAsia="bg-BG"/>
              </w:rPr>
              <w:lastRenderedPageBreak/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18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Обща дължина – мин. 4000 мм, макс. 4500 мм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Широчина с огледалата – мин. 1900 мм, макс. 2200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Височина на товарния </w:t>
            </w:r>
            <w:r w:rsidR="007B59E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отвор при задна врата – мин. 100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Тип двигател – 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 с фабрично монтирана газова уредба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- макс. 130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Работен обем на двигателя – макс. 18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см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Екологична норма минимум  ЕВРО 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6</w:t>
            </w:r>
            <w:r w:rsidRPr="00E965B3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или еквивалент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Скоростна кутия – 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Брой места – мин. 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  <w:r w:rsidRPr="00E965B3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B3" w:rsidRPr="00E965B3" w:rsidRDefault="00E965B3" w:rsidP="00E965B3">
            <w:pPr>
              <w:numPr>
                <w:ilvl w:val="0"/>
                <w:numId w:val="19"/>
              </w:numPr>
              <w:ind w:left="284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– мин.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E965B3" w:rsidRPr="00E965B3" w:rsidTr="00C33F9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801B89" w:rsidP="00E965B3">
            <w:pPr>
              <w:ind w:left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ko-KR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bookmarkStart w:id="0" w:name="_GoBack"/>
            <w:bookmarkEnd w:id="0"/>
            <w:r w:rsidR="00E965B3"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Емисии СО</w:t>
            </w:r>
            <w:r w:rsidR="00E965B3" w:rsidRPr="00E965B3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="007B59E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160</w:t>
            </w:r>
            <w:r w:rsidR="00E965B3" w:rsidRPr="00E965B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B3" w:rsidRPr="00E965B3" w:rsidRDefault="00E965B3" w:rsidP="00E965B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E965B3" w:rsidRPr="00E965B3" w:rsidRDefault="00E965B3" w:rsidP="00E9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ru-RU" w:eastAsia="bg-BG"/>
        </w:rPr>
      </w:pPr>
      <w:r w:rsidRPr="00E965B3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BD6C82" w:rsidRPr="007B59E9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</w:p>
    <w:p w:rsidR="00C45EDD" w:rsidRPr="00127243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24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Допълнителна информация: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127243" w:rsidRPr="00C45EDD" w:rsidRDefault="00127243" w:rsidP="0012724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A071E7" w:rsidRDefault="004F449E" w:rsidP="00A071E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156E69" w:rsidRPr="00156E69" w:rsidRDefault="00156E69" w:rsidP="00F86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CY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F4114"/>
    <w:multiLevelType w:val="hybridMultilevel"/>
    <w:tmpl w:val="96EA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28B1"/>
    <w:rsid w:val="000A2B4E"/>
    <w:rsid w:val="000B42C7"/>
    <w:rsid w:val="000D045C"/>
    <w:rsid w:val="000F0ACF"/>
    <w:rsid w:val="000F232C"/>
    <w:rsid w:val="00127243"/>
    <w:rsid w:val="00131234"/>
    <w:rsid w:val="0015113B"/>
    <w:rsid w:val="00156E69"/>
    <w:rsid w:val="00174A31"/>
    <w:rsid w:val="002437DB"/>
    <w:rsid w:val="002B67EB"/>
    <w:rsid w:val="002F0C40"/>
    <w:rsid w:val="0030604C"/>
    <w:rsid w:val="00346628"/>
    <w:rsid w:val="0036727B"/>
    <w:rsid w:val="003D4B08"/>
    <w:rsid w:val="003E4EA2"/>
    <w:rsid w:val="0042554C"/>
    <w:rsid w:val="004352BB"/>
    <w:rsid w:val="004529FA"/>
    <w:rsid w:val="004548A1"/>
    <w:rsid w:val="004D5D16"/>
    <w:rsid w:val="004D7C31"/>
    <w:rsid w:val="004F449E"/>
    <w:rsid w:val="00540BD7"/>
    <w:rsid w:val="00550FA7"/>
    <w:rsid w:val="00636FFF"/>
    <w:rsid w:val="006507C0"/>
    <w:rsid w:val="006E6FA1"/>
    <w:rsid w:val="006F268E"/>
    <w:rsid w:val="00736AAD"/>
    <w:rsid w:val="00773180"/>
    <w:rsid w:val="00791562"/>
    <w:rsid w:val="007B59E9"/>
    <w:rsid w:val="007B6FF4"/>
    <w:rsid w:val="007D645E"/>
    <w:rsid w:val="00801B89"/>
    <w:rsid w:val="008438F9"/>
    <w:rsid w:val="00891756"/>
    <w:rsid w:val="008B3B99"/>
    <w:rsid w:val="009343C1"/>
    <w:rsid w:val="00A071E7"/>
    <w:rsid w:val="00A24DD9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E965B3"/>
    <w:rsid w:val="00F01470"/>
    <w:rsid w:val="00F31EE9"/>
    <w:rsid w:val="00F86524"/>
    <w:rsid w:val="00FA6441"/>
    <w:rsid w:val="00FE4CDF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table" w:customStyle="1" w:styleId="TableGrid11">
    <w:name w:val="Table Grid11"/>
    <w:basedOn w:val="TableNormal"/>
    <w:next w:val="TableGrid"/>
    <w:uiPriority w:val="59"/>
    <w:rsid w:val="00E965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table" w:customStyle="1" w:styleId="TableGrid11">
    <w:name w:val="Table Grid11"/>
    <w:basedOn w:val="TableNormal"/>
    <w:next w:val="TableGrid"/>
    <w:uiPriority w:val="59"/>
    <w:rsid w:val="00E965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DE651-05B8-4749-9AD3-1F739D91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69</cp:revision>
  <cp:lastPrinted>2017-09-14T10:51:00Z</cp:lastPrinted>
  <dcterms:created xsi:type="dcterms:W3CDTF">2016-05-14T06:15:00Z</dcterms:created>
  <dcterms:modified xsi:type="dcterms:W3CDTF">2019-02-06T06:29:00Z</dcterms:modified>
</cp:coreProperties>
</file>